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794F1" w14:textId="77777777" w:rsidR="00F54DB1" w:rsidRDefault="00F54DB1">
      <w:pPr>
        <w:sectPr w:rsidR="00F54DB1" w:rsidSect="004A4890">
          <w:headerReference w:type="default" r:id="rId7"/>
          <w:footerReference w:type="default" r:id="rId8"/>
          <w:pgSz w:w="11906" w:h="16838" w:code="9"/>
          <w:pgMar w:top="1440" w:right="1440" w:bottom="1440" w:left="1440" w:header="720" w:footer="720" w:gutter="0"/>
          <w:cols w:space="720"/>
          <w:docGrid w:linePitch="360"/>
        </w:sectPr>
      </w:pPr>
    </w:p>
    <w:p w14:paraId="78E9D46A" w14:textId="77777777" w:rsidR="00627B0F" w:rsidRDefault="00627B0F" w:rsidP="00627B0F">
      <w:pPr>
        <w:spacing w:after="0"/>
        <w:rPr>
          <w:b/>
          <w:i/>
        </w:rPr>
      </w:pPr>
      <w:r w:rsidRPr="00614942">
        <w:rPr>
          <w:b/>
          <w:i/>
        </w:rPr>
        <w:t xml:space="preserve">This document has been created to </w:t>
      </w:r>
      <w:r>
        <w:rPr>
          <w:b/>
          <w:i/>
        </w:rPr>
        <w:t>fulfil our responsibilities</w:t>
      </w:r>
      <w:r w:rsidRPr="00614942">
        <w:rPr>
          <w:b/>
          <w:i/>
        </w:rPr>
        <w:t xml:space="preserve"> </w:t>
      </w:r>
      <w:r>
        <w:rPr>
          <w:b/>
          <w:i/>
        </w:rPr>
        <w:t>as a Product Manufacturer of UK General Insurance products under fair value regulations. It is intended to provide a summary of the product, target market and distribution information and</w:t>
      </w:r>
      <w:r w:rsidRPr="00614942">
        <w:rPr>
          <w:b/>
          <w:i/>
        </w:rPr>
        <w:t xml:space="preserve"> should not be used as a summary of coverage or marketing tool. </w:t>
      </w:r>
    </w:p>
    <w:p w14:paraId="3D86D1E1" w14:textId="77777777" w:rsidR="00627B0F" w:rsidRDefault="00627B0F" w:rsidP="00627B0F">
      <w:pPr>
        <w:spacing w:after="0"/>
        <w:rPr>
          <w:b/>
          <w:i/>
        </w:rPr>
      </w:pPr>
    </w:p>
    <w:p w14:paraId="782E89D0" w14:textId="77777777" w:rsidR="00627B0F" w:rsidRPr="00614942" w:rsidRDefault="00627B0F" w:rsidP="00627B0F">
      <w:pPr>
        <w:spacing w:after="0"/>
        <w:rPr>
          <w:b/>
          <w:i/>
        </w:rPr>
      </w:pPr>
      <w:r>
        <w:rPr>
          <w:b/>
          <w:i/>
        </w:rPr>
        <w:t xml:space="preserve">For more information, please contact </w:t>
      </w:r>
      <w:hyperlink r:id="rId9" w:history="1">
        <w:r w:rsidRPr="00EB30EE">
          <w:rPr>
            <w:rStyle w:val="Hyperlink"/>
            <w:b/>
            <w:i/>
          </w:rPr>
          <w:t>londoncompliance@newlinegroup.com</w:t>
        </w:r>
      </w:hyperlink>
      <w:r>
        <w:rPr>
          <w:b/>
          <w:i/>
        </w:rPr>
        <w:t xml:space="preserve">. </w:t>
      </w:r>
    </w:p>
    <w:p w14:paraId="2C69F20A" w14:textId="77777777" w:rsidR="00DB56B2" w:rsidRDefault="00DB56B2" w:rsidP="00CD0554">
      <w:pPr>
        <w:spacing w:after="0"/>
      </w:pPr>
    </w:p>
    <w:tbl>
      <w:tblPr>
        <w:tblStyle w:val="TableGrid"/>
        <w:tblW w:w="0" w:type="auto"/>
        <w:tblLook w:val="04A0" w:firstRow="1" w:lastRow="0" w:firstColumn="1" w:lastColumn="0" w:noHBand="0" w:noVBand="1"/>
      </w:tblPr>
      <w:tblGrid>
        <w:gridCol w:w="2262"/>
        <w:gridCol w:w="6754"/>
      </w:tblGrid>
      <w:tr w:rsidR="00627B0F" w14:paraId="51F56306" w14:textId="77777777" w:rsidTr="00B80CB6">
        <w:tc>
          <w:tcPr>
            <w:tcW w:w="2262" w:type="dxa"/>
          </w:tcPr>
          <w:p w14:paraId="77773EAC" w14:textId="77777777" w:rsidR="00627B0F" w:rsidRPr="00AC282F" w:rsidRDefault="00627B0F" w:rsidP="007B42E2">
            <w:pPr>
              <w:rPr>
                <w:b/>
              </w:rPr>
            </w:pPr>
            <w:r w:rsidRPr="00AC282F">
              <w:rPr>
                <w:b/>
              </w:rPr>
              <w:t>Carrier Name</w:t>
            </w:r>
            <w:r>
              <w:rPr>
                <w:b/>
              </w:rPr>
              <w:t>:</w:t>
            </w:r>
          </w:p>
        </w:tc>
        <w:tc>
          <w:tcPr>
            <w:tcW w:w="6754" w:type="dxa"/>
          </w:tcPr>
          <w:p w14:paraId="34AC52E8" w14:textId="77777777" w:rsidR="00627B0F" w:rsidRDefault="00627B0F" w:rsidP="007B42E2">
            <w:r w:rsidRPr="00EA2854">
              <w:t>Newline Underwriting Management Limited /Newline Insurance Company Limited</w:t>
            </w:r>
          </w:p>
        </w:tc>
      </w:tr>
      <w:tr w:rsidR="00B37175" w14:paraId="0E982E6C" w14:textId="77777777" w:rsidTr="00B80CB6">
        <w:tc>
          <w:tcPr>
            <w:tcW w:w="2262" w:type="dxa"/>
          </w:tcPr>
          <w:p w14:paraId="4DE4C7BA" w14:textId="77777777" w:rsidR="00B37175" w:rsidRPr="00AC282F" w:rsidRDefault="00B37175" w:rsidP="00B37175">
            <w:pPr>
              <w:rPr>
                <w:b/>
              </w:rPr>
            </w:pPr>
            <w:r w:rsidRPr="00AC282F">
              <w:rPr>
                <w:b/>
              </w:rPr>
              <w:t>Product Name</w:t>
            </w:r>
            <w:r>
              <w:rPr>
                <w:b/>
              </w:rPr>
              <w:t>:</w:t>
            </w:r>
          </w:p>
        </w:tc>
        <w:tc>
          <w:tcPr>
            <w:tcW w:w="6754" w:type="dxa"/>
          </w:tcPr>
          <w:p w14:paraId="5CCF0FA6" w14:textId="77777777" w:rsidR="00B37175" w:rsidRPr="00501585" w:rsidRDefault="00B37175" w:rsidP="00B37175">
            <w:r w:rsidRPr="00501585">
              <w:t xml:space="preserve">CLINICAL TRIALS LIABILITY POLICY </w:t>
            </w:r>
          </w:p>
        </w:tc>
      </w:tr>
      <w:tr w:rsidR="00B37175" w14:paraId="2BFB58EC" w14:textId="77777777" w:rsidTr="00B80CB6">
        <w:tc>
          <w:tcPr>
            <w:tcW w:w="2262" w:type="dxa"/>
          </w:tcPr>
          <w:p w14:paraId="7F3993E9" w14:textId="77777777" w:rsidR="00B37175" w:rsidRPr="00AC282F" w:rsidRDefault="00B37175" w:rsidP="00B37175">
            <w:pPr>
              <w:rPr>
                <w:b/>
              </w:rPr>
            </w:pPr>
            <w:r w:rsidRPr="00AC282F">
              <w:rPr>
                <w:b/>
              </w:rPr>
              <w:t>Class of Business</w:t>
            </w:r>
            <w:r>
              <w:rPr>
                <w:b/>
              </w:rPr>
              <w:t>:</w:t>
            </w:r>
          </w:p>
        </w:tc>
        <w:tc>
          <w:tcPr>
            <w:tcW w:w="6754" w:type="dxa"/>
          </w:tcPr>
          <w:p w14:paraId="5EEC5810" w14:textId="77777777" w:rsidR="00B37175" w:rsidRDefault="00B37175" w:rsidP="00B37175">
            <w:r w:rsidRPr="00501585">
              <w:t>PUBLIC AND PRODUCTS LIABILITY/ LIFE SCIENCES</w:t>
            </w:r>
          </w:p>
        </w:tc>
      </w:tr>
    </w:tbl>
    <w:p w14:paraId="648F19EB" w14:textId="77777777" w:rsidR="00627B0F" w:rsidRDefault="00627B0F" w:rsidP="00627B0F"/>
    <w:tbl>
      <w:tblPr>
        <w:tblStyle w:val="TableGrid"/>
        <w:tblW w:w="0" w:type="auto"/>
        <w:tblLook w:val="04A0" w:firstRow="1" w:lastRow="0" w:firstColumn="1" w:lastColumn="0" w:noHBand="0" w:noVBand="1"/>
      </w:tblPr>
      <w:tblGrid>
        <w:gridCol w:w="2122"/>
        <w:gridCol w:w="6894"/>
      </w:tblGrid>
      <w:tr w:rsidR="00627B0F" w:rsidRPr="00EA2854" w14:paraId="608FE3E3" w14:textId="77777777" w:rsidTr="006C74E0">
        <w:tc>
          <w:tcPr>
            <w:tcW w:w="9016" w:type="dxa"/>
            <w:gridSpan w:val="2"/>
          </w:tcPr>
          <w:p w14:paraId="60E23173" w14:textId="77777777" w:rsidR="00627B0F" w:rsidRPr="00EA2854" w:rsidRDefault="00627B0F" w:rsidP="007B42E2">
            <w:pPr>
              <w:rPr>
                <w:b/>
              </w:rPr>
            </w:pPr>
            <w:r w:rsidRPr="00EA2854">
              <w:rPr>
                <w:b/>
              </w:rPr>
              <w:t>Manufacturer Information</w:t>
            </w:r>
          </w:p>
        </w:tc>
      </w:tr>
      <w:tr w:rsidR="002A7C8B" w:rsidRPr="002A7C8B" w14:paraId="05D05FE9" w14:textId="77777777" w:rsidTr="006C74E0">
        <w:tc>
          <w:tcPr>
            <w:tcW w:w="9016" w:type="dxa"/>
            <w:gridSpan w:val="2"/>
          </w:tcPr>
          <w:p w14:paraId="0B2676E0" w14:textId="77777777" w:rsidR="00627B0F" w:rsidRPr="002A7C8B" w:rsidRDefault="00627B0F" w:rsidP="007B42E2">
            <w:r w:rsidRPr="002A7C8B">
              <w:t xml:space="preserve">Newline Group is a market leading specialty insurance group that operates through three underwriting platforms: Newline Syndicate 1218 at Lloyd’s, Newline Insurance Company Limited and Newline Europe Versicherung AG. Our underwriters have significant experience writing international casualty, cargo and specialty lines of business in more than 80 countries around the world with a proven track record evidenced by our </w:t>
            </w:r>
            <w:r w:rsidR="00D14915" w:rsidRPr="002A7C8B">
              <w:t>‘Outperforming’</w:t>
            </w:r>
            <w:r w:rsidRPr="002A7C8B">
              <w:t xml:space="preserve"> status at Lloyd’s.</w:t>
            </w:r>
          </w:p>
          <w:p w14:paraId="5DAB2911" w14:textId="77777777" w:rsidR="00627B0F" w:rsidRPr="002A7C8B" w:rsidRDefault="00627B0F" w:rsidP="007B42E2"/>
          <w:p w14:paraId="0A536C23" w14:textId="77777777" w:rsidR="00627B0F" w:rsidRPr="002A7C8B" w:rsidRDefault="00627B0F" w:rsidP="007B42E2">
            <w:r w:rsidRPr="002A7C8B">
              <w:t xml:space="preserve">Our tight-knit underwriting teams have a clear and consistent appetite within their chosen sectors and territories. Newline leads most of the business that we write and the longevity of numerous key clients relationships highlights the deep understanding our underwriters have for the risk needs of our target customer groups. All products are designed with this fundamental customer focus in mind, which is supported by regular client interaction and the involvement of colleagues in the Wordings, General Counsel, Compliance and Conduct functions. </w:t>
            </w:r>
          </w:p>
          <w:p w14:paraId="3D6830F7" w14:textId="77777777" w:rsidR="00627B0F" w:rsidRPr="002A7C8B" w:rsidRDefault="00627B0F" w:rsidP="007B42E2"/>
          <w:p w14:paraId="612B3AB0" w14:textId="77777777" w:rsidR="00627B0F" w:rsidRPr="002A7C8B" w:rsidRDefault="00627B0F" w:rsidP="007B42E2">
            <w:r w:rsidRPr="002A7C8B">
              <w:t xml:space="preserve">All open market products offered by Newline are placed via brokers who are specialists in the sectors and territories that match our appetite. Further, our internal governance structure as well as our approach to service company and third party distribution allows us to avoid cannibalization and mixed messages to our target customer groups. </w:t>
            </w:r>
          </w:p>
          <w:p w14:paraId="52774C4D" w14:textId="77777777" w:rsidR="009A6D8D" w:rsidRPr="002A7C8B" w:rsidRDefault="009A6D8D" w:rsidP="007B42E2"/>
          <w:p w14:paraId="45B7020F" w14:textId="77777777" w:rsidR="00D14915" w:rsidRPr="002A7C8B" w:rsidRDefault="00D14915" w:rsidP="007B42E2">
            <w:r w:rsidRPr="002A7C8B">
              <w:t xml:space="preserve">Newline Group also is in compliance with the FCA Consumer Duty requirements and is committed to delivering good outcomes for all retail customers by acting in good faith towards the customers, avoiding forseeable harm and supporting customers to pursue their financial objectives. </w:t>
            </w:r>
          </w:p>
          <w:p w14:paraId="18D6DC5B" w14:textId="77777777" w:rsidR="00627B0F" w:rsidRPr="002A7C8B" w:rsidRDefault="00627B0F" w:rsidP="007B42E2">
            <w:r w:rsidRPr="002A7C8B">
              <w:t xml:space="preserve">                </w:t>
            </w:r>
          </w:p>
        </w:tc>
      </w:tr>
      <w:tr w:rsidR="002A7C8B" w:rsidRPr="002A7C8B" w14:paraId="54811494" w14:textId="77777777" w:rsidTr="006C74E0">
        <w:tc>
          <w:tcPr>
            <w:tcW w:w="9016" w:type="dxa"/>
            <w:gridSpan w:val="2"/>
          </w:tcPr>
          <w:p w14:paraId="25FC20BF" w14:textId="77777777" w:rsidR="00627B0F" w:rsidRPr="002A7C8B" w:rsidRDefault="00627B0F" w:rsidP="007B42E2">
            <w:pPr>
              <w:rPr>
                <w:b/>
              </w:rPr>
            </w:pPr>
            <w:r w:rsidRPr="002A7C8B">
              <w:rPr>
                <w:b/>
              </w:rPr>
              <w:t>Product Information</w:t>
            </w:r>
          </w:p>
        </w:tc>
      </w:tr>
      <w:tr w:rsidR="002A7C8B" w:rsidRPr="002A7C8B" w14:paraId="6573076E" w14:textId="77777777" w:rsidTr="006C74E0">
        <w:tc>
          <w:tcPr>
            <w:tcW w:w="9016" w:type="dxa"/>
            <w:gridSpan w:val="2"/>
          </w:tcPr>
          <w:p w14:paraId="76FF5FC2" w14:textId="77777777" w:rsidR="00627B0F" w:rsidRPr="002A7C8B" w:rsidRDefault="00627B0F" w:rsidP="007B42E2">
            <w:r w:rsidRPr="002A7C8B">
              <w:t>This product is part of Newline's Product Oversight Group (POG) cycle and [has been reviewed and signed off by our POG panel as representing fair value to customers]. The following metrics have been reviewed:</w:t>
            </w:r>
          </w:p>
          <w:p w14:paraId="3E098831" w14:textId="77777777" w:rsidR="00627B0F" w:rsidRPr="002A7C8B" w:rsidRDefault="00627B0F" w:rsidP="007B42E2"/>
          <w:p w14:paraId="0EBA9D3D" w14:textId="77777777" w:rsidR="00627B0F" w:rsidRPr="002A7C8B" w:rsidRDefault="00627B0F" w:rsidP="00627B0F">
            <w:pPr>
              <w:pStyle w:val="ListParagraph"/>
              <w:numPr>
                <w:ilvl w:val="0"/>
                <w:numId w:val="2"/>
              </w:numPr>
            </w:pPr>
            <w:r w:rsidRPr="002A7C8B">
              <w:t>Claims and complaints volumes</w:t>
            </w:r>
          </w:p>
          <w:p w14:paraId="282EF40B" w14:textId="77777777" w:rsidR="00627B0F" w:rsidRPr="002A7C8B" w:rsidRDefault="00627B0F" w:rsidP="00627B0F">
            <w:pPr>
              <w:pStyle w:val="ListParagraph"/>
              <w:numPr>
                <w:ilvl w:val="0"/>
                <w:numId w:val="2"/>
              </w:numPr>
            </w:pPr>
            <w:r w:rsidRPr="002A7C8B">
              <w:t>Loss ratios</w:t>
            </w:r>
          </w:p>
          <w:p w14:paraId="2C551D65" w14:textId="77777777" w:rsidR="00627B0F" w:rsidRPr="002A7C8B" w:rsidRDefault="00627B0F" w:rsidP="00627B0F">
            <w:pPr>
              <w:pStyle w:val="ListParagraph"/>
              <w:numPr>
                <w:ilvl w:val="0"/>
                <w:numId w:val="2"/>
              </w:numPr>
            </w:pPr>
            <w:r w:rsidRPr="002A7C8B">
              <w:lastRenderedPageBreak/>
              <w:t>Ex gratia payments</w:t>
            </w:r>
          </w:p>
          <w:p w14:paraId="58556589" w14:textId="77777777" w:rsidR="00627B0F" w:rsidRPr="002A7C8B" w:rsidRDefault="00627B0F" w:rsidP="00627B0F">
            <w:pPr>
              <w:pStyle w:val="ListParagraph"/>
              <w:numPr>
                <w:ilvl w:val="0"/>
                <w:numId w:val="2"/>
              </w:numPr>
            </w:pPr>
            <w:r w:rsidRPr="002A7C8B">
              <w:t>Wordings review (technical and Plain English)</w:t>
            </w:r>
          </w:p>
          <w:p w14:paraId="5F251B4C" w14:textId="77777777" w:rsidR="00627B0F" w:rsidRPr="002A7C8B" w:rsidRDefault="00627B0F" w:rsidP="00627B0F">
            <w:pPr>
              <w:pStyle w:val="ListParagraph"/>
              <w:numPr>
                <w:ilvl w:val="0"/>
                <w:numId w:val="2"/>
              </w:numPr>
            </w:pPr>
            <w:r w:rsidRPr="002A7C8B">
              <w:t>Breaches of Lloyd’s/FCA benchmarks and tolerances</w:t>
            </w:r>
          </w:p>
          <w:p w14:paraId="2D952D58" w14:textId="77777777" w:rsidR="00627B0F" w:rsidRPr="002A7C8B" w:rsidRDefault="00627B0F" w:rsidP="00627B0F">
            <w:pPr>
              <w:pStyle w:val="ListParagraph"/>
              <w:numPr>
                <w:ilvl w:val="0"/>
                <w:numId w:val="2"/>
              </w:numPr>
            </w:pPr>
            <w:r w:rsidRPr="002A7C8B">
              <w:t>Root cause analysis</w:t>
            </w:r>
          </w:p>
          <w:p w14:paraId="4EF950AD" w14:textId="77777777" w:rsidR="00627B0F" w:rsidRPr="002A7C8B" w:rsidRDefault="00627B0F" w:rsidP="00627B0F">
            <w:pPr>
              <w:pStyle w:val="ListParagraph"/>
              <w:numPr>
                <w:ilvl w:val="0"/>
                <w:numId w:val="2"/>
              </w:numPr>
            </w:pPr>
            <w:r w:rsidRPr="002A7C8B">
              <w:t>Short distribution chains</w:t>
            </w:r>
          </w:p>
          <w:p w14:paraId="4D98D02B" w14:textId="77777777" w:rsidR="00627B0F" w:rsidRPr="002A7C8B" w:rsidRDefault="00627B0F" w:rsidP="00627B0F">
            <w:pPr>
              <w:pStyle w:val="ListParagraph"/>
              <w:numPr>
                <w:ilvl w:val="0"/>
                <w:numId w:val="2"/>
              </w:numPr>
            </w:pPr>
            <w:r w:rsidRPr="002A7C8B">
              <w:t>Appropriate commissions near/at market average</w:t>
            </w:r>
          </w:p>
          <w:p w14:paraId="7A76DADC" w14:textId="77777777" w:rsidR="00AA3AD6" w:rsidRPr="002A7C8B" w:rsidRDefault="00AA3AD6" w:rsidP="00627B0F">
            <w:pPr>
              <w:pStyle w:val="ListParagraph"/>
              <w:numPr>
                <w:ilvl w:val="0"/>
                <w:numId w:val="2"/>
              </w:numPr>
            </w:pPr>
            <w:r w:rsidRPr="002A7C8B">
              <w:t>Claims denials</w:t>
            </w:r>
          </w:p>
          <w:p w14:paraId="3CB71093" w14:textId="77777777" w:rsidR="00627B0F" w:rsidRDefault="00761815" w:rsidP="00761815">
            <w:pPr>
              <w:pStyle w:val="ListParagraph"/>
              <w:numPr>
                <w:ilvl w:val="0"/>
                <w:numId w:val="2"/>
              </w:numPr>
            </w:pPr>
            <w:r w:rsidRPr="00761815">
              <w:t>Policy limits</w:t>
            </w:r>
          </w:p>
          <w:p w14:paraId="5603AB8C" w14:textId="77777777" w:rsidR="00761815" w:rsidRPr="002A7C8B" w:rsidRDefault="00761815" w:rsidP="00761815">
            <w:pPr>
              <w:pStyle w:val="ListParagraph"/>
            </w:pPr>
          </w:p>
          <w:p w14:paraId="65D8F306" w14:textId="77777777" w:rsidR="00B80CB6" w:rsidRPr="002A7C8B" w:rsidRDefault="00B80CB6" w:rsidP="00B80CB6">
            <w:pPr>
              <w:jc w:val="both"/>
              <w:rPr>
                <w:rFonts w:cstheme="minorHAnsi"/>
              </w:rPr>
            </w:pPr>
            <w:r w:rsidRPr="002A7C8B">
              <w:rPr>
                <w:rFonts w:cstheme="minorHAnsi"/>
              </w:rPr>
              <w:t xml:space="preserve">This product has been created taking into consideration the key exposures that companies face in order to protect them from claims   which can result in any potential financial loss. The product may include coverage for legal liability related (but not limited to) public liability, products liability,  medical malpractice, clinical trials and/or errors and omissions. </w:t>
            </w:r>
          </w:p>
          <w:p w14:paraId="4EF00CDD" w14:textId="77777777" w:rsidR="00B80CB6" w:rsidRPr="002A7C8B" w:rsidRDefault="00B80CB6" w:rsidP="00B80CB6">
            <w:pPr>
              <w:jc w:val="both"/>
              <w:rPr>
                <w:rFonts w:cstheme="minorHAnsi"/>
              </w:rPr>
            </w:pPr>
          </w:p>
          <w:p w14:paraId="6A2A5266" w14:textId="77777777" w:rsidR="00B80CB6" w:rsidRPr="002A7C8B" w:rsidRDefault="00B80CB6" w:rsidP="00B80CB6">
            <w:pPr>
              <w:tabs>
                <w:tab w:val="left" w:pos="720"/>
                <w:tab w:val="left" w:pos="1440"/>
                <w:tab w:val="left" w:pos="2160"/>
                <w:tab w:val="left" w:pos="2880"/>
                <w:tab w:val="left" w:pos="3600"/>
                <w:tab w:val="left" w:pos="4320"/>
              </w:tabs>
              <w:jc w:val="both"/>
              <w:rPr>
                <w:rFonts w:eastAsia="Times New Roman" w:cstheme="minorHAnsi"/>
                <w:noProof w:val="0"/>
              </w:rPr>
            </w:pPr>
            <w:r w:rsidRPr="002A7C8B">
              <w:rPr>
                <w:rFonts w:cstheme="minorHAnsi"/>
              </w:rPr>
              <w:t xml:space="preserve">The Newline </w:t>
            </w:r>
            <w:r w:rsidRPr="002A7C8B">
              <w:rPr>
                <w:rFonts w:eastAsia="Times New Roman" w:cstheme="minorHAnsi"/>
                <w:noProof w:val="0"/>
              </w:rPr>
              <w:t>Biotechnology Insurance</w:t>
            </w:r>
            <w:r w:rsidRPr="002A7C8B">
              <w:rPr>
                <w:rFonts w:cstheme="minorHAnsi"/>
                <w:b/>
              </w:rPr>
              <w:t xml:space="preserve"> </w:t>
            </w:r>
            <w:r w:rsidRPr="002A7C8B">
              <w:rPr>
                <w:rFonts w:cstheme="minorHAnsi"/>
              </w:rPr>
              <w:t>wording is one of many in the market that offers this type of cover and has been tailored to meet the various needs of the professionals.</w:t>
            </w:r>
          </w:p>
          <w:p w14:paraId="74A80445" w14:textId="77777777" w:rsidR="00B80CB6" w:rsidRPr="002A7C8B" w:rsidRDefault="00B80CB6" w:rsidP="00B80CB6">
            <w:pPr>
              <w:jc w:val="both"/>
              <w:rPr>
                <w:rFonts w:cstheme="minorHAnsi"/>
              </w:rPr>
            </w:pPr>
          </w:p>
          <w:p w14:paraId="6CB8B683" w14:textId="77777777" w:rsidR="00B80CB6" w:rsidRPr="002A7C8B" w:rsidRDefault="00B80CB6" w:rsidP="00B80CB6">
            <w:pPr>
              <w:jc w:val="both"/>
              <w:rPr>
                <w:rFonts w:cstheme="minorHAnsi"/>
              </w:rPr>
            </w:pPr>
            <w:r w:rsidRPr="002A7C8B">
              <w:rPr>
                <w:rFonts w:cstheme="minorHAnsi"/>
              </w:rPr>
              <w:t xml:space="preserve">Our </w:t>
            </w:r>
            <w:r w:rsidRPr="002A7C8B">
              <w:rPr>
                <w:rFonts w:eastAsia="Times New Roman" w:cstheme="minorHAnsi"/>
                <w:noProof w:val="0"/>
              </w:rPr>
              <w:t xml:space="preserve">Biotechnology Insurance </w:t>
            </w:r>
            <w:r w:rsidRPr="002A7C8B">
              <w:rPr>
                <w:rFonts w:cstheme="minorHAnsi"/>
              </w:rPr>
              <w:t xml:space="preserve">wording has been designed in a similar way for other jurisdictions where we may offer this product, including incorporating any coverage language to do with local regulatory obligations and commercial practice. The full list of such jurisdictions is available in the Newline Product Register. </w:t>
            </w:r>
          </w:p>
          <w:p w14:paraId="053EABB7" w14:textId="77777777" w:rsidR="00B80CB6" w:rsidRPr="002A7C8B" w:rsidRDefault="00B80CB6" w:rsidP="00B80CB6">
            <w:pPr>
              <w:jc w:val="both"/>
              <w:rPr>
                <w:rFonts w:cstheme="minorHAnsi"/>
              </w:rPr>
            </w:pPr>
          </w:p>
          <w:p w14:paraId="504E4327" w14:textId="77777777" w:rsidR="00627B0F" w:rsidRPr="002A7C8B" w:rsidRDefault="00B80CB6" w:rsidP="00B80CB6">
            <w:r w:rsidRPr="002A7C8B">
              <w:rPr>
                <w:rFonts w:cstheme="minorHAnsi"/>
              </w:rPr>
              <w:t>Open market pricing applicable to this product is as per the Newline Pricing Policy.</w:t>
            </w:r>
          </w:p>
        </w:tc>
      </w:tr>
      <w:tr w:rsidR="00627B0F" w:rsidRPr="00EA2854" w14:paraId="218469BE" w14:textId="77777777" w:rsidTr="006C74E0">
        <w:tc>
          <w:tcPr>
            <w:tcW w:w="9016" w:type="dxa"/>
            <w:gridSpan w:val="2"/>
          </w:tcPr>
          <w:p w14:paraId="08F1061E" w14:textId="77777777" w:rsidR="00627B0F" w:rsidRPr="00EA2854" w:rsidRDefault="00627B0F" w:rsidP="007B42E2">
            <w:pPr>
              <w:rPr>
                <w:b/>
              </w:rPr>
            </w:pPr>
            <w:r w:rsidRPr="00EA2854">
              <w:rPr>
                <w:b/>
              </w:rPr>
              <w:lastRenderedPageBreak/>
              <w:t>Target Market</w:t>
            </w:r>
          </w:p>
        </w:tc>
      </w:tr>
      <w:tr w:rsidR="00B80CB6" w14:paraId="747146F8" w14:textId="77777777" w:rsidTr="006C74E0">
        <w:tc>
          <w:tcPr>
            <w:tcW w:w="9016" w:type="dxa"/>
            <w:gridSpan w:val="2"/>
          </w:tcPr>
          <w:p w14:paraId="6FD96461" w14:textId="77777777" w:rsidR="009D4553" w:rsidRPr="009075A3" w:rsidRDefault="009D4553" w:rsidP="009D4553">
            <w:pPr>
              <w:jc w:val="both"/>
              <w:rPr>
                <w:rFonts w:cstheme="minorHAnsi"/>
                <w:color w:val="000000" w:themeColor="text1"/>
              </w:rPr>
            </w:pPr>
            <w:r w:rsidRPr="009075A3">
              <w:rPr>
                <w:rFonts w:cstheme="minorHAnsi"/>
                <w:color w:val="000000" w:themeColor="text1"/>
              </w:rPr>
              <w:t xml:space="preserve">Pharmaceutical companies and researchers in jurisdictions as outlined in the Newline Product Register. </w:t>
            </w:r>
          </w:p>
          <w:p w14:paraId="01ECCC96" w14:textId="77777777" w:rsidR="00B80CB6" w:rsidRPr="003F7E6A" w:rsidRDefault="00B80CB6" w:rsidP="00B80CB6">
            <w:pPr>
              <w:jc w:val="both"/>
              <w:rPr>
                <w:rFonts w:cstheme="minorHAnsi"/>
              </w:rPr>
            </w:pPr>
          </w:p>
        </w:tc>
      </w:tr>
      <w:tr w:rsidR="00B80CB6" w:rsidRPr="00EA2854" w14:paraId="336B440C" w14:textId="77777777" w:rsidTr="006C74E0">
        <w:tc>
          <w:tcPr>
            <w:tcW w:w="9016" w:type="dxa"/>
            <w:gridSpan w:val="2"/>
          </w:tcPr>
          <w:p w14:paraId="38BC85F1" w14:textId="77777777" w:rsidR="00B80CB6" w:rsidRPr="003F7E6A" w:rsidRDefault="00B80CB6" w:rsidP="00B80CB6">
            <w:pPr>
              <w:jc w:val="both"/>
              <w:rPr>
                <w:rFonts w:cstheme="minorHAnsi"/>
                <w:b/>
              </w:rPr>
            </w:pPr>
            <w:r w:rsidRPr="003F7E6A">
              <w:rPr>
                <w:rFonts w:cstheme="minorHAnsi"/>
                <w:b/>
              </w:rPr>
              <w:t>Types of customer for whom the product would be unsuitable</w:t>
            </w:r>
          </w:p>
        </w:tc>
      </w:tr>
      <w:tr w:rsidR="00B80CB6" w14:paraId="42F599CB" w14:textId="77777777" w:rsidTr="006C74E0">
        <w:tc>
          <w:tcPr>
            <w:tcW w:w="9016" w:type="dxa"/>
            <w:gridSpan w:val="2"/>
          </w:tcPr>
          <w:p w14:paraId="351E3D80" w14:textId="77777777" w:rsidR="009D4553" w:rsidRPr="009075A3" w:rsidRDefault="009D4553" w:rsidP="009D4553">
            <w:pPr>
              <w:jc w:val="both"/>
              <w:rPr>
                <w:rFonts w:cstheme="minorHAnsi"/>
                <w:color w:val="000000" w:themeColor="text1"/>
              </w:rPr>
            </w:pPr>
            <w:r w:rsidRPr="009075A3">
              <w:rPr>
                <w:rFonts w:cstheme="minorHAnsi"/>
                <w:color w:val="000000" w:themeColor="text1"/>
              </w:rPr>
              <w:t xml:space="preserve">Anyone who is not a researcher or pharmaceutical company conducting Human Clinical Trials in the jurisdictions as outlined in the Newline Product Register. </w:t>
            </w:r>
          </w:p>
          <w:p w14:paraId="642A39BB" w14:textId="77777777" w:rsidR="00B80CB6" w:rsidRPr="003F7E6A" w:rsidRDefault="00B80CB6" w:rsidP="00B80CB6">
            <w:pPr>
              <w:jc w:val="both"/>
              <w:rPr>
                <w:rFonts w:cstheme="minorHAnsi"/>
              </w:rPr>
            </w:pPr>
          </w:p>
        </w:tc>
      </w:tr>
      <w:tr w:rsidR="00B80CB6" w14:paraId="71A44102" w14:textId="77777777" w:rsidTr="006C74E0">
        <w:tc>
          <w:tcPr>
            <w:tcW w:w="9016" w:type="dxa"/>
            <w:gridSpan w:val="2"/>
          </w:tcPr>
          <w:p w14:paraId="6319D8EF" w14:textId="77777777" w:rsidR="00B80CB6" w:rsidRPr="003F7E6A" w:rsidRDefault="00B80CB6" w:rsidP="00B80CB6">
            <w:pPr>
              <w:jc w:val="both"/>
              <w:rPr>
                <w:rFonts w:cstheme="minorHAnsi"/>
                <w:b/>
              </w:rPr>
            </w:pPr>
            <w:r w:rsidRPr="003F7E6A">
              <w:rPr>
                <w:rFonts w:cstheme="minorHAnsi"/>
                <w:b/>
              </w:rPr>
              <w:t>Any notable exclusions or circumstances where the product will not respond (please refer to full policy wording for full list of exclusions)</w:t>
            </w:r>
          </w:p>
        </w:tc>
      </w:tr>
      <w:tr w:rsidR="00B80CB6" w14:paraId="59CB60C5" w14:textId="77777777" w:rsidTr="006C74E0">
        <w:tc>
          <w:tcPr>
            <w:tcW w:w="9016" w:type="dxa"/>
            <w:gridSpan w:val="2"/>
          </w:tcPr>
          <w:p w14:paraId="455ED10D" w14:textId="77777777" w:rsidR="009D4553" w:rsidRPr="009075A3" w:rsidRDefault="009D4553" w:rsidP="009D4553">
            <w:pPr>
              <w:pStyle w:val="ListParagraph"/>
              <w:numPr>
                <w:ilvl w:val="0"/>
                <w:numId w:val="3"/>
              </w:numPr>
              <w:jc w:val="both"/>
              <w:rPr>
                <w:rFonts w:cstheme="minorHAnsi"/>
                <w:color w:val="000000" w:themeColor="text1"/>
              </w:rPr>
            </w:pPr>
            <w:r w:rsidRPr="009075A3">
              <w:rPr>
                <w:rFonts w:cstheme="minorHAnsi"/>
                <w:color w:val="000000" w:themeColor="text1"/>
              </w:rPr>
              <w:t xml:space="preserve">Any bodily </w:t>
            </w:r>
            <w:r>
              <w:rPr>
                <w:rFonts w:cstheme="minorHAnsi"/>
                <w:color w:val="000000" w:themeColor="text1"/>
              </w:rPr>
              <w:t xml:space="preserve">injury </w:t>
            </w:r>
            <w:r w:rsidRPr="009075A3">
              <w:rPr>
                <w:rFonts w:cstheme="minorHAnsi"/>
                <w:color w:val="000000" w:themeColor="text1"/>
              </w:rPr>
              <w:t>to any person employed</w:t>
            </w:r>
          </w:p>
          <w:p w14:paraId="6186CC24" w14:textId="77777777" w:rsidR="009D4553" w:rsidRPr="009075A3" w:rsidRDefault="009D4553" w:rsidP="009D4553">
            <w:pPr>
              <w:pStyle w:val="ListParagraph"/>
              <w:numPr>
                <w:ilvl w:val="0"/>
                <w:numId w:val="3"/>
              </w:numPr>
              <w:jc w:val="both"/>
              <w:rPr>
                <w:rFonts w:cstheme="minorHAnsi"/>
                <w:color w:val="000000" w:themeColor="text1"/>
              </w:rPr>
            </w:pPr>
            <w:r w:rsidRPr="009075A3">
              <w:rPr>
                <w:rFonts w:cstheme="minorHAnsi"/>
                <w:color w:val="000000" w:themeColor="text1"/>
              </w:rPr>
              <w:t xml:space="preserve">Any pollution or contamination </w:t>
            </w:r>
          </w:p>
          <w:p w14:paraId="0B527AEA" w14:textId="77777777" w:rsidR="009D4553" w:rsidRPr="009075A3" w:rsidRDefault="009D4553" w:rsidP="009D4553">
            <w:pPr>
              <w:pStyle w:val="ListParagraph"/>
              <w:numPr>
                <w:ilvl w:val="0"/>
                <w:numId w:val="3"/>
              </w:numPr>
              <w:jc w:val="both"/>
              <w:rPr>
                <w:rFonts w:cstheme="minorHAnsi"/>
                <w:color w:val="000000" w:themeColor="text1"/>
              </w:rPr>
            </w:pPr>
            <w:r w:rsidRPr="009075A3">
              <w:rPr>
                <w:rFonts w:cstheme="minorHAnsi"/>
                <w:color w:val="000000" w:themeColor="text1"/>
              </w:rPr>
              <w:t xml:space="preserve">Cyber liability </w:t>
            </w:r>
          </w:p>
          <w:p w14:paraId="764223D1" w14:textId="77777777" w:rsidR="009D4553" w:rsidRPr="009075A3" w:rsidRDefault="009D4553" w:rsidP="009D4553">
            <w:pPr>
              <w:pStyle w:val="ListParagraph"/>
              <w:numPr>
                <w:ilvl w:val="0"/>
                <w:numId w:val="3"/>
              </w:numPr>
              <w:jc w:val="both"/>
              <w:rPr>
                <w:rFonts w:cstheme="minorHAnsi"/>
                <w:color w:val="000000" w:themeColor="text1"/>
              </w:rPr>
            </w:pPr>
            <w:r w:rsidRPr="009075A3">
              <w:rPr>
                <w:rFonts w:cstheme="minorHAnsi"/>
                <w:color w:val="000000" w:themeColor="text1"/>
              </w:rPr>
              <w:t xml:space="preserve">Any </w:t>
            </w:r>
            <w:r>
              <w:rPr>
                <w:rFonts w:cstheme="minorHAnsi"/>
                <w:color w:val="000000" w:themeColor="text1"/>
              </w:rPr>
              <w:t>p</w:t>
            </w:r>
            <w:r w:rsidRPr="009075A3">
              <w:rPr>
                <w:rFonts w:cstheme="minorHAnsi"/>
                <w:color w:val="000000" w:themeColor="text1"/>
              </w:rPr>
              <w:t>unitive damages</w:t>
            </w:r>
          </w:p>
          <w:p w14:paraId="62650DB2" w14:textId="77777777" w:rsidR="00B80CB6" w:rsidRPr="003F7E6A" w:rsidRDefault="009D4553" w:rsidP="009D4553">
            <w:pPr>
              <w:pStyle w:val="ListParagraph"/>
              <w:numPr>
                <w:ilvl w:val="0"/>
                <w:numId w:val="3"/>
              </w:numPr>
              <w:jc w:val="both"/>
              <w:rPr>
                <w:rFonts w:cstheme="minorHAnsi"/>
              </w:rPr>
            </w:pPr>
            <w:r w:rsidRPr="009075A3">
              <w:rPr>
                <w:rFonts w:cstheme="minorHAnsi"/>
                <w:color w:val="000000" w:themeColor="text1"/>
              </w:rPr>
              <w:t>Any Clinical Trial in violation of government regulations</w:t>
            </w:r>
          </w:p>
        </w:tc>
      </w:tr>
      <w:tr w:rsidR="00627B0F" w14:paraId="0CAA4D9E" w14:textId="77777777" w:rsidTr="006C74E0">
        <w:tc>
          <w:tcPr>
            <w:tcW w:w="9016" w:type="dxa"/>
            <w:gridSpan w:val="2"/>
          </w:tcPr>
          <w:p w14:paraId="6A4C501D" w14:textId="77777777" w:rsidR="00627B0F" w:rsidRPr="00526987" w:rsidRDefault="00627B0F" w:rsidP="007B42E2">
            <w:pPr>
              <w:rPr>
                <w:b/>
              </w:rPr>
            </w:pPr>
            <w:r w:rsidRPr="00526987">
              <w:rPr>
                <w:b/>
              </w:rPr>
              <w:t>Other information which may be relevant to distributors</w:t>
            </w:r>
          </w:p>
        </w:tc>
      </w:tr>
      <w:tr w:rsidR="00627B0F" w14:paraId="3D3285F7" w14:textId="77777777" w:rsidTr="006C74E0">
        <w:tc>
          <w:tcPr>
            <w:tcW w:w="9016" w:type="dxa"/>
            <w:gridSpan w:val="2"/>
          </w:tcPr>
          <w:p w14:paraId="7C705B25" w14:textId="77777777" w:rsidR="00627B0F" w:rsidRDefault="00627B0F" w:rsidP="007B42E2">
            <w:r>
              <w:t xml:space="preserve">Complaints contact: </w:t>
            </w:r>
            <w:hyperlink r:id="rId10" w:history="1">
              <w:r w:rsidRPr="00781F4F">
                <w:rPr>
                  <w:rStyle w:val="Hyperlink"/>
                </w:rPr>
                <w:t>ComplaintsOfficer@NewlineGroup.com</w:t>
              </w:r>
            </w:hyperlink>
          </w:p>
          <w:p w14:paraId="7D6595D8" w14:textId="77777777" w:rsidR="00627B0F" w:rsidRPr="00EA2854" w:rsidRDefault="00627B0F" w:rsidP="007B42E2"/>
        </w:tc>
      </w:tr>
      <w:tr w:rsidR="00627B0F" w14:paraId="49FCD4E2" w14:textId="77777777" w:rsidTr="006C74E0">
        <w:trPr>
          <w:trHeight w:val="405"/>
        </w:trPr>
        <w:tc>
          <w:tcPr>
            <w:tcW w:w="2122" w:type="dxa"/>
          </w:tcPr>
          <w:p w14:paraId="564A305E" w14:textId="77777777" w:rsidR="00627B0F" w:rsidRPr="009C293B" w:rsidRDefault="00627B0F" w:rsidP="007B42E2">
            <w:pPr>
              <w:rPr>
                <w:b/>
              </w:rPr>
            </w:pPr>
            <w:r w:rsidRPr="009C293B">
              <w:rPr>
                <w:b/>
              </w:rPr>
              <w:t>Total remuneration:</w:t>
            </w:r>
          </w:p>
        </w:tc>
        <w:tc>
          <w:tcPr>
            <w:tcW w:w="6894" w:type="dxa"/>
          </w:tcPr>
          <w:p w14:paraId="772E659B" w14:textId="77777777" w:rsidR="00627B0F" w:rsidRPr="00F93E5D" w:rsidRDefault="00627B0F" w:rsidP="007B42E2">
            <w:r w:rsidRPr="00F93E5D">
              <w:t xml:space="preserve">Appropriate commissions near/at market average as agreed between the underwriter and the placing </w:t>
            </w:r>
            <w:r>
              <w:t xml:space="preserve">broker. </w:t>
            </w:r>
          </w:p>
        </w:tc>
      </w:tr>
      <w:tr w:rsidR="00627B0F" w14:paraId="2B54F9D1" w14:textId="77777777" w:rsidTr="006C74E0">
        <w:trPr>
          <w:trHeight w:val="405"/>
        </w:trPr>
        <w:tc>
          <w:tcPr>
            <w:tcW w:w="2122" w:type="dxa"/>
          </w:tcPr>
          <w:p w14:paraId="037FB966" w14:textId="77777777" w:rsidR="00627B0F" w:rsidRPr="009C293B" w:rsidRDefault="00627B0F" w:rsidP="007B42E2">
            <w:pPr>
              <w:rPr>
                <w:b/>
              </w:rPr>
            </w:pPr>
            <w:r w:rsidRPr="009C293B">
              <w:rPr>
                <w:b/>
              </w:rPr>
              <w:t>Total fees:</w:t>
            </w:r>
          </w:p>
        </w:tc>
        <w:tc>
          <w:tcPr>
            <w:tcW w:w="6894" w:type="dxa"/>
          </w:tcPr>
          <w:p w14:paraId="55F8229E" w14:textId="77777777" w:rsidR="00627B0F" w:rsidRDefault="00627B0F" w:rsidP="007B42E2">
            <w:r w:rsidRPr="00F93E5D">
              <w:t>As agreed between the underwriter and the placing broker</w:t>
            </w:r>
          </w:p>
        </w:tc>
      </w:tr>
    </w:tbl>
    <w:p w14:paraId="76008869" w14:textId="77777777" w:rsidR="006C74E0" w:rsidRDefault="006C74E0" w:rsidP="006C74E0"/>
    <w:tbl>
      <w:tblPr>
        <w:tblStyle w:val="TableGrid"/>
        <w:tblW w:w="0" w:type="auto"/>
        <w:tblLook w:val="04A0" w:firstRow="1" w:lastRow="0" w:firstColumn="1" w:lastColumn="0" w:noHBand="0" w:noVBand="1"/>
      </w:tblPr>
      <w:tblGrid>
        <w:gridCol w:w="3823"/>
        <w:gridCol w:w="5193"/>
      </w:tblGrid>
      <w:tr w:rsidR="006C74E0" w14:paraId="23768D67" w14:textId="77777777" w:rsidTr="005D0C42">
        <w:tc>
          <w:tcPr>
            <w:tcW w:w="3823" w:type="dxa"/>
          </w:tcPr>
          <w:p w14:paraId="0D7E1AE9" w14:textId="77777777" w:rsidR="006C74E0" w:rsidRDefault="006C74E0" w:rsidP="005D0C42">
            <w:r>
              <w:lastRenderedPageBreak/>
              <w:t>Date Fair Value Assessment completed:</w:t>
            </w:r>
          </w:p>
        </w:tc>
        <w:tc>
          <w:tcPr>
            <w:tcW w:w="5193" w:type="dxa"/>
          </w:tcPr>
          <w:p w14:paraId="39DB0C60" w14:textId="3BB1344B" w:rsidR="006C74E0" w:rsidRPr="002A7C8B" w:rsidRDefault="006C74E0" w:rsidP="00E81191">
            <w:r w:rsidRPr="002A7C8B">
              <w:t xml:space="preserve">September </w:t>
            </w:r>
            <w:r w:rsidR="00E81191" w:rsidRPr="002A7C8B">
              <w:t>202</w:t>
            </w:r>
            <w:r w:rsidR="00767CF1">
              <w:t>4</w:t>
            </w:r>
          </w:p>
        </w:tc>
      </w:tr>
      <w:tr w:rsidR="006C74E0" w14:paraId="2F9EE08F" w14:textId="77777777" w:rsidTr="005D0C42">
        <w:tc>
          <w:tcPr>
            <w:tcW w:w="3823" w:type="dxa"/>
          </w:tcPr>
          <w:p w14:paraId="161B69AF" w14:textId="77777777" w:rsidR="006C74E0" w:rsidRDefault="006C74E0" w:rsidP="005D0C42">
            <w:r>
              <w:t>Date of next fair value assessment:</w:t>
            </w:r>
          </w:p>
        </w:tc>
        <w:tc>
          <w:tcPr>
            <w:tcW w:w="5193" w:type="dxa"/>
          </w:tcPr>
          <w:p w14:paraId="34B21A11" w14:textId="000EAE38" w:rsidR="006C74E0" w:rsidRPr="002A7C8B" w:rsidRDefault="00E81191" w:rsidP="005D0C42">
            <w:r w:rsidRPr="002A7C8B">
              <w:t>September 202</w:t>
            </w:r>
            <w:r w:rsidR="00767CF1">
              <w:t>5</w:t>
            </w:r>
          </w:p>
        </w:tc>
      </w:tr>
    </w:tbl>
    <w:p w14:paraId="7D199461" w14:textId="77777777" w:rsidR="00627B0F" w:rsidRPr="00CD0554" w:rsidRDefault="00627B0F" w:rsidP="00CD0554">
      <w:pPr>
        <w:spacing w:after="0"/>
      </w:pPr>
    </w:p>
    <w:sectPr w:rsidR="00627B0F" w:rsidRPr="00CD0554" w:rsidSect="00F54DB1">
      <w:type w:val="continuous"/>
      <w:pgSz w:w="11906" w:h="16838" w:code="9"/>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CFA56" w14:textId="77777777" w:rsidR="004A4890" w:rsidRDefault="004A4890" w:rsidP="004A4890">
      <w:pPr>
        <w:spacing w:after="0" w:line="240" w:lineRule="auto"/>
      </w:pPr>
      <w:r>
        <w:separator/>
      </w:r>
    </w:p>
  </w:endnote>
  <w:endnote w:type="continuationSeparator" w:id="0">
    <w:p w14:paraId="6111FCFA" w14:textId="77777777" w:rsidR="004A4890" w:rsidRDefault="004A4890" w:rsidP="004A4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BDC45" w14:textId="77777777" w:rsidR="004E4180" w:rsidRDefault="004E4180">
    <w:pPr>
      <w:pStyle w:val="Footer"/>
    </w:pPr>
    <w:r>
      <w:rPr>
        <w:lang w:val="en-US"/>
      </w:rPr>
      <mc:AlternateContent>
        <mc:Choice Requires="wps">
          <w:drawing>
            <wp:anchor distT="0" distB="0" distL="114300" distR="114300" simplePos="0" relativeHeight="251662336" behindDoc="0" locked="0" layoutInCell="1" allowOverlap="1" wp14:anchorId="7A18A5E2" wp14:editId="1EA0C20B">
              <wp:simplePos x="0" y="0"/>
              <wp:positionH relativeFrom="margin">
                <wp:posOffset>-510540</wp:posOffset>
              </wp:positionH>
              <wp:positionV relativeFrom="paragraph">
                <wp:posOffset>-142875</wp:posOffset>
              </wp:positionV>
              <wp:extent cx="6934200" cy="552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934200" cy="552450"/>
                      </a:xfrm>
                      <a:prstGeom prst="rect">
                        <a:avLst/>
                      </a:prstGeom>
                      <a:solidFill>
                        <a:sysClr val="window" lastClr="FFFFFF"/>
                      </a:solidFill>
                      <a:ln w="6350">
                        <a:noFill/>
                      </a:ln>
                    </wps:spPr>
                    <wps:txbx>
                      <w:txbxContent>
                        <w:p w14:paraId="16E66AB2" w14:textId="77777777" w:rsidR="004E4180" w:rsidRPr="004E4180" w:rsidRDefault="004E4180" w:rsidP="004E4180">
                          <w:pPr>
                            <w:pStyle w:val="Footer"/>
                            <w:rPr>
                              <w:rFonts w:ascii="Calibri" w:hAnsi="Calibri"/>
                              <w:color w:val="1F497D"/>
                              <w:sz w:val="16"/>
                              <w:szCs w:val="16"/>
                            </w:rPr>
                          </w:pPr>
                          <w:r w:rsidRPr="004E4180">
                            <w:rPr>
                              <w:rFonts w:ascii="Calibri" w:hAnsi="Calibri"/>
                              <w:color w:val="1F497D"/>
                              <w:sz w:val="16"/>
                              <w:szCs w:val="16"/>
                            </w:rPr>
                            <w:t xml:space="preserve">Registered office as above, </w:t>
                          </w:r>
                          <w:r w:rsidR="00BF4093">
                            <w:rPr>
                              <w:rFonts w:ascii="Calibri" w:hAnsi="Calibri"/>
                              <w:color w:val="1F497D"/>
                              <w:sz w:val="16"/>
                              <w:szCs w:val="16"/>
                            </w:rPr>
                            <w:t>r</w:t>
                          </w:r>
                          <w:r w:rsidRPr="004E4180">
                            <w:rPr>
                              <w:rFonts w:ascii="Calibri" w:hAnsi="Calibri"/>
                              <w:color w:val="1F497D"/>
                              <w:sz w:val="16"/>
                              <w:szCs w:val="16"/>
                            </w:rPr>
                            <w:t>egistered in E</w:t>
                          </w:r>
                          <w:r w:rsidR="00AC35C4">
                            <w:rPr>
                              <w:rFonts w:ascii="Calibri" w:hAnsi="Calibri"/>
                              <w:color w:val="1F497D"/>
                              <w:sz w:val="16"/>
                              <w:szCs w:val="16"/>
                            </w:rPr>
                            <w:t>ngland</w:t>
                          </w:r>
                          <w:r w:rsidR="00B20F21">
                            <w:rPr>
                              <w:rFonts w:ascii="Calibri" w:hAnsi="Calibri"/>
                              <w:color w:val="1F497D"/>
                              <w:sz w:val="16"/>
                              <w:szCs w:val="16"/>
                            </w:rPr>
                            <w:t xml:space="preserve"> and Wales, company</w:t>
                          </w:r>
                          <w:r w:rsidR="00AC35C4">
                            <w:rPr>
                              <w:rFonts w:ascii="Calibri" w:hAnsi="Calibri"/>
                              <w:color w:val="1F497D"/>
                              <w:sz w:val="16"/>
                              <w:szCs w:val="16"/>
                            </w:rPr>
                            <w:t xml:space="preserve"> no. </w:t>
                          </w:r>
                          <w:r w:rsidR="00B20F21">
                            <w:rPr>
                              <w:rFonts w:ascii="Calibri" w:hAnsi="Calibri"/>
                              <w:color w:val="1F497D"/>
                              <w:sz w:val="16"/>
                              <w:szCs w:val="16"/>
                            </w:rPr>
                            <w:t>0</w:t>
                          </w:r>
                          <w:r w:rsidR="00AC35C4">
                            <w:rPr>
                              <w:rFonts w:ascii="Calibri" w:hAnsi="Calibri"/>
                              <w:color w:val="1F497D"/>
                              <w:sz w:val="16"/>
                              <w:szCs w:val="16"/>
                            </w:rPr>
                            <w:t>3821204</w:t>
                          </w:r>
                          <w:r w:rsidR="00BF4093">
                            <w:rPr>
                              <w:rFonts w:ascii="Calibri" w:hAnsi="Calibri"/>
                              <w:color w:val="1F497D"/>
                              <w:sz w:val="16"/>
                              <w:szCs w:val="16"/>
                            </w:rPr>
                            <w:t>.</w:t>
                          </w:r>
                        </w:p>
                        <w:p w14:paraId="2097EC7B" w14:textId="77777777" w:rsidR="004E4180" w:rsidRPr="004E4180" w:rsidRDefault="00B20F21" w:rsidP="004E4180">
                          <w:pPr>
                            <w:pStyle w:val="Footer"/>
                            <w:rPr>
                              <w:rFonts w:ascii="Calibri" w:hAnsi="Calibri"/>
                              <w:color w:val="1F497D"/>
                              <w:sz w:val="16"/>
                              <w:szCs w:val="16"/>
                            </w:rPr>
                          </w:pPr>
                          <w:r>
                            <w:rPr>
                              <w:rFonts w:ascii="Calibri" w:hAnsi="Calibri"/>
                              <w:color w:val="1F497D"/>
                              <w:sz w:val="16"/>
                              <w:szCs w:val="16"/>
                            </w:rPr>
                            <w:t>Newline Underwriting Limited is an appointed representative of Newline Underwriting Management Limited, which is a</w:t>
                          </w:r>
                          <w:r w:rsidR="004E4180" w:rsidRPr="004E4180">
                            <w:rPr>
                              <w:rFonts w:ascii="Calibri" w:hAnsi="Calibri"/>
                              <w:color w:val="1F497D"/>
                              <w:sz w:val="16"/>
                              <w:szCs w:val="16"/>
                            </w:rPr>
                            <w:t>uthorised by the Prudential Regulation Authority and regulated by the Financial Conduct Authority and the Prudential Regulation Authority</w:t>
                          </w:r>
                          <w:r w:rsidR="00BF4093">
                            <w:rPr>
                              <w:rFonts w:ascii="Calibri" w:hAnsi="Calibri"/>
                              <w:color w:val="1F497D"/>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8A5E2" id="_x0000_t202" coordsize="21600,21600" o:spt="202" path="m,l,21600r21600,l21600,xe">
              <v:stroke joinstyle="miter"/>
              <v:path gradientshapeok="t" o:connecttype="rect"/>
            </v:shapetype>
            <v:shape id="Text Box 5" o:spid="_x0000_s1027" type="#_x0000_t202" style="position:absolute;margin-left:-40.2pt;margin-top:-11.25pt;width:546pt;height:4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" fillcolor="window" stroked="f" strokeweight=".5pt">
              <v:textbox>
                <w:txbxContent>
                  <w:p w14:paraId="16E66AB2" w14:textId="77777777" w:rsidR="004E4180" w:rsidRPr="004E4180" w:rsidRDefault="004E4180" w:rsidP="004E4180">
                    <w:pPr>
                      <w:pStyle w:val="Footer"/>
                      <w:rPr>
                        <w:rFonts w:ascii="Calibri" w:hAnsi="Calibri"/>
                        <w:color w:val="1F497D"/>
                        <w:sz w:val="16"/>
                        <w:szCs w:val="16"/>
                      </w:rPr>
                    </w:pPr>
                    <w:r w:rsidRPr="004E4180">
                      <w:rPr>
                        <w:rFonts w:ascii="Calibri" w:hAnsi="Calibri"/>
                        <w:color w:val="1F497D"/>
                        <w:sz w:val="16"/>
                        <w:szCs w:val="16"/>
                      </w:rPr>
                      <w:t xml:space="preserve">Registered office as above, </w:t>
                    </w:r>
                    <w:r w:rsidR="00BF4093">
                      <w:rPr>
                        <w:rFonts w:ascii="Calibri" w:hAnsi="Calibri"/>
                        <w:color w:val="1F497D"/>
                        <w:sz w:val="16"/>
                        <w:szCs w:val="16"/>
                      </w:rPr>
                      <w:t>r</w:t>
                    </w:r>
                    <w:r w:rsidRPr="004E4180">
                      <w:rPr>
                        <w:rFonts w:ascii="Calibri" w:hAnsi="Calibri"/>
                        <w:color w:val="1F497D"/>
                        <w:sz w:val="16"/>
                        <w:szCs w:val="16"/>
                      </w:rPr>
                      <w:t>egistered in E</w:t>
                    </w:r>
                    <w:r w:rsidR="00AC35C4">
                      <w:rPr>
                        <w:rFonts w:ascii="Calibri" w:hAnsi="Calibri"/>
                        <w:color w:val="1F497D"/>
                        <w:sz w:val="16"/>
                        <w:szCs w:val="16"/>
                      </w:rPr>
                      <w:t>ngland</w:t>
                    </w:r>
                    <w:r w:rsidR="00B20F21">
                      <w:rPr>
                        <w:rFonts w:ascii="Calibri" w:hAnsi="Calibri"/>
                        <w:color w:val="1F497D"/>
                        <w:sz w:val="16"/>
                        <w:szCs w:val="16"/>
                      </w:rPr>
                      <w:t xml:space="preserve"> and Wales, company</w:t>
                    </w:r>
                    <w:r w:rsidR="00AC35C4">
                      <w:rPr>
                        <w:rFonts w:ascii="Calibri" w:hAnsi="Calibri"/>
                        <w:color w:val="1F497D"/>
                        <w:sz w:val="16"/>
                        <w:szCs w:val="16"/>
                      </w:rPr>
                      <w:t xml:space="preserve"> no. </w:t>
                    </w:r>
                    <w:r w:rsidR="00B20F21">
                      <w:rPr>
                        <w:rFonts w:ascii="Calibri" w:hAnsi="Calibri"/>
                        <w:color w:val="1F497D"/>
                        <w:sz w:val="16"/>
                        <w:szCs w:val="16"/>
                      </w:rPr>
                      <w:t>0</w:t>
                    </w:r>
                    <w:r w:rsidR="00AC35C4">
                      <w:rPr>
                        <w:rFonts w:ascii="Calibri" w:hAnsi="Calibri"/>
                        <w:color w:val="1F497D"/>
                        <w:sz w:val="16"/>
                        <w:szCs w:val="16"/>
                      </w:rPr>
                      <w:t>3821204</w:t>
                    </w:r>
                    <w:r w:rsidR="00BF4093">
                      <w:rPr>
                        <w:rFonts w:ascii="Calibri" w:hAnsi="Calibri"/>
                        <w:color w:val="1F497D"/>
                        <w:sz w:val="16"/>
                        <w:szCs w:val="16"/>
                      </w:rPr>
                      <w:t>.</w:t>
                    </w:r>
                  </w:p>
                  <w:p w14:paraId="2097EC7B" w14:textId="77777777" w:rsidR="004E4180" w:rsidRPr="004E4180" w:rsidRDefault="00B20F21" w:rsidP="004E4180">
                    <w:pPr>
                      <w:pStyle w:val="Footer"/>
                      <w:rPr>
                        <w:rFonts w:ascii="Calibri" w:hAnsi="Calibri"/>
                        <w:color w:val="1F497D"/>
                        <w:sz w:val="16"/>
                        <w:szCs w:val="16"/>
                      </w:rPr>
                    </w:pPr>
                    <w:r>
                      <w:rPr>
                        <w:rFonts w:ascii="Calibri" w:hAnsi="Calibri"/>
                        <w:color w:val="1F497D"/>
                        <w:sz w:val="16"/>
                        <w:szCs w:val="16"/>
                      </w:rPr>
                      <w:t>Newline Underwriting Limited is an appointed representative of Newline Underwriting Management Limited, which is a</w:t>
                    </w:r>
                    <w:r w:rsidR="004E4180" w:rsidRPr="004E4180">
                      <w:rPr>
                        <w:rFonts w:ascii="Calibri" w:hAnsi="Calibri"/>
                        <w:color w:val="1F497D"/>
                        <w:sz w:val="16"/>
                        <w:szCs w:val="16"/>
                      </w:rPr>
                      <w:t>uthorised by the Prudential Regulation Authority and regulated by the Financial Conduct Authority and the Prudential Regulation Authority</w:t>
                    </w:r>
                    <w:r w:rsidR="00BF4093">
                      <w:rPr>
                        <w:rFonts w:ascii="Calibri" w:hAnsi="Calibri"/>
                        <w:color w:val="1F497D"/>
                        <w:sz w:val="16"/>
                        <w:szCs w:val="16"/>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24ADF" w14:textId="77777777" w:rsidR="004A4890" w:rsidRDefault="004A4890" w:rsidP="004A4890">
      <w:pPr>
        <w:spacing w:after="0" w:line="240" w:lineRule="auto"/>
      </w:pPr>
      <w:r>
        <w:separator/>
      </w:r>
    </w:p>
  </w:footnote>
  <w:footnote w:type="continuationSeparator" w:id="0">
    <w:p w14:paraId="1C9515EF" w14:textId="77777777" w:rsidR="004A4890" w:rsidRDefault="004A4890" w:rsidP="004A4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7B3E4" w14:textId="77777777" w:rsidR="004A4890" w:rsidRDefault="003A310E">
    <w:pPr>
      <w:pStyle w:val="Header"/>
    </w:pPr>
    <w:r>
      <w:rPr>
        <w:lang w:val="en-US"/>
      </w:rPr>
      <mc:AlternateContent>
        <mc:Choice Requires="wps">
          <w:drawing>
            <wp:anchor distT="0" distB="0" distL="114300" distR="114300" simplePos="0" relativeHeight="251660288" behindDoc="0" locked="0" layoutInCell="1" allowOverlap="1" wp14:anchorId="7B022D4F" wp14:editId="1D913C31">
              <wp:simplePos x="0" y="0"/>
              <wp:positionH relativeFrom="column">
                <wp:posOffset>5267325</wp:posOffset>
              </wp:positionH>
              <wp:positionV relativeFrom="paragraph">
                <wp:posOffset>-123825</wp:posOffset>
              </wp:positionV>
              <wp:extent cx="0" cy="105727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0" cy="105727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B04C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75pt,-9.75pt" to="414.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" strokecolor="#44546a [3215]" strokeweight=".5pt">
              <v:stroke joinstyle="miter"/>
            </v:line>
          </w:pict>
        </mc:Fallback>
      </mc:AlternateContent>
    </w:r>
    <w:r>
      <w:rPr>
        <w:lang w:val="en-US"/>
      </w:rPr>
      <mc:AlternateContent>
        <mc:Choice Requires="wps">
          <w:drawing>
            <wp:anchor distT="0" distB="0" distL="114300" distR="114300" simplePos="0" relativeHeight="251659264" behindDoc="0" locked="0" layoutInCell="1" allowOverlap="1" wp14:anchorId="67BEED74" wp14:editId="22A86A30">
              <wp:simplePos x="0" y="0"/>
              <wp:positionH relativeFrom="page">
                <wp:posOffset>3996632</wp:posOffset>
              </wp:positionH>
              <wp:positionV relativeFrom="paragraph">
                <wp:posOffset>-158750</wp:posOffset>
              </wp:positionV>
              <wp:extent cx="3463636" cy="1343891"/>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636" cy="1343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0EC0D"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b/>
                              <w:color w:val="1F497D"/>
                              <w:sz w:val="17"/>
                              <w:szCs w:val="16"/>
                            </w:rPr>
                            <w:tab/>
                            <w:t>Newline Underwriting Limited</w:t>
                          </w:r>
                          <w:r w:rsidRPr="0094151D">
                            <w:rPr>
                              <w:rFonts w:ascii="Calibri" w:hAnsi="Calibri"/>
                            </w:rPr>
                            <w:tab/>
                          </w:r>
                          <w:r w:rsidR="009A5A1F">
                            <w:rPr>
                              <w:rFonts w:ascii="Calibri" w:hAnsi="Calibri"/>
                              <w:color w:val="1F497D"/>
                              <w:sz w:val="17"/>
                              <w:szCs w:val="16"/>
                            </w:rPr>
                            <w:t>1 Fen Court</w:t>
                          </w:r>
                        </w:p>
                        <w:p w14:paraId="0DAC7037"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London EC3</w:t>
                          </w:r>
                          <w:r w:rsidR="009A5A1F">
                            <w:rPr>
                              <w:rFonts w:ascii="Calibri" w:hAnsi="Calibri"/>
                              <w:color w:val="1F497D"/>
                              <w:sz w:val="17"/>
                              <w:szCs w:val="16"/>
                            </w:rPr>
                            <w:t>M 5BN</w:t>
                          </w:r>
                        </w:p>
                        <w:p w14:paraId="2B599804" w14:textId="77777777" w:rsidR="004A4890" w:rsidRPr="004A4890" w:rsidRDefault="004A4890" w:rsidP="004A4890">
                          <w:pPr>
                            <w:tabs>
                              <w:tab w:val="right" w:pos="3060"/>
                              <w:tab w:val="left" w:pos="3420"/>
                            </w:tabs>
                            <w:spacing w:after="0" w:line="240" w:lineRule="auto"/>
                            <w:rPr>
                              <w:rFonts w:ascii="Calibri" w:hAnsi="Calibri"/>
                              <w:color w:val="1F497D"/>
                              <w:sz w:val="17"/>
                              <w:szCs w:val="16"/>
                            </w:rPr>
                          </w:pPr>
                        </w:p>
                        <w:p w14:paraId="2729A779"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rPr>
                            <w:tab/>
                          </w:r>
                          <w:r>
                            <w:rPr>
                              <w:rFonts w:ascii="Calibri" w:hAnsi="Calibri"/>
                            </w:rPr>
                            <w:tab/>
                          </w:r>
                          <w:r w:rsidRPr="00436102">
                            <w:rPr>
                              <w:rFonts w:ascii="Calibri" w:hAnsi="Calibri"/>
                              <w:color w:val="1F497D"/>
                              <w:sz w:val="17"/>
                              <w:szCs w:val="16"/>
                            </w:rPr>
                            <w:t xml:space="preserve">T  </w:t>
                          </w:r>
                          <w:r>
                            <w:rPr>
                              <w:rFonts w:ascii="Calibri" w:hAnsi="Calibri"/>
                              <w:color w:val="1F497D"/>
                              <w:sz w:val="17"/>
                              <w:szCs w:val="16"/>
                            </w:rPr>
                            <w:t>+44 (0)20 7090 1700</w:t>
                          </w:r>
                        </w:p>
                        <w:p w14:paraId="040A9484"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F  +44 (0)20 7090 1701</w:t>
                          </w:r>
                        </w:p>
                        <w:p w14:paraId="24F05157"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newlinegroup.com</w:t>
                          </w:r>
                        </w:p>
                        <w:p w14:paraId="326D31BA" w14:textId="77777777" w:rsidR="004A4890" w:rsidRDefault="004A4890" w:rsidP="004A4890">
                          <w:pPr>
                            <w:tabs>
                              <w:tab w:val="right" w:pos="3060"/>
                              <w:tab w:val="left" w:pos="3420"/>
                            </w:tabs>
                            <w:spacing w:after="0" w:line="240" w:lineRule="auto"/>
                            <w:rPr>
                              <w:rFonts w:ascii="Calibri" w:hAnsi="Calibri"/>
                              <w:color w:val="1F497D"/>
                              <w:sz w:val="17"/>
                              <w:szCs w:val="16"/>
                            </w:rPr>
                          </w:pPr>
                        </w:p>
                        <w:p w14:paraId="22196C1D" w14:textId="77777777" w:rsidR="004A4890" w:rsidRPr="003A310E" w:rsidRDefault="004A4890" w:rsidP="003A310E">
                          <w:pPr>
                            <w:tabs>
                              <w:tab w:val="right" w:pos="3060"/>
                              <w:tab w:val="left" w:pos="3420"/>
                            </w:tabs>
                            <w:spacing w:after="0" w:line="240" w:lineRule="auto"/>
                            <w:rPr>
                              <w:rFonts w:ascii="Calibri" w:hAnsi="Calibri"/>
                              <w:color w:val="1F497D"/>
                              <w:sz w:val="17"/>
                              <w:szCs w:val="16"/>
                            </w:rPr>
                          </w:pPr>
                          <w:r>
                            <w:rPr>
                              <w:rFonts w:ascii="Calibri" w:hAnsi="Calibri"/>
                            </w:rPr>
                            <w:tab/>
                          </w:r>
                          <w:r w:rsidRPr="00436102">
                            <w:rPr>
                              <w:rFonts w:ascii="Calibri" w:hAnsi="Calibri"/>
                              <w:color w:val="1F497D"/>
                              <w:sz w:val="17"/>
                              <w:szCs w:val="16"/>
                            </w:rPr>
                            <w:t>A</w:t>
                          </w:r>
                          <w:r>
                            <w:rPr>
                              <w:rFonts w:ascii="Calibri" w:hAnsi="Calibri"/>
                              <w:color w:val="1F497D"/>
                              <w:sz w:val="17"/>
                              <w:szCs w:val="16"/>
                            </w:rPr>
                            <w:t>n Odyssey Group</w:t>
                          </w:r>
                          <w:r>
                            <w:rPr>
                              <w:rFonts w:ascii="Calibri" w:hAnsi="Calibri"/>
                              <w:color w:val="1F497D"/>
                              <w:sz w:val="17"/>
                              <w:szCs w:val="16"/>
                            </w:rPr>
                            <w:tab/>
                            <w:t>Fairfax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EED74" id="_x0000_t202" coordsize="21600,21600" o:spt="202" path="m,l,21600r21600,l21600,xe">
              <v:stroke joinstyle="miter"/>
              <v:path gradientshapeok="t" o:connecttype="rect"/>
            </v:shapetype>
            <v:shape id="Text Box 1" o:spid="_x0000_s1026" type="#_x0000_t202" style="position:absolute;margin-left:314.7pt;margin-top:-12.5pt;width:272.75pt;height:105.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" filled="f" stroked="f">
              <v:textbox>
                <w:txbxContent>
                  <w:p w14:paraId="1840EC0D"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b/>
                        <w:color w:val="1F497D"/>
                        <w:sz w:val="17"/>
                        <w:szCs w:val="16"/>
                      </w:rPr>
                      <w:tab/>
                      <w:t>Newline Underwriting Limited</w:t>
                    </w:r>
                    <w:r w:rsidRPr="0094151D">
                      <w:rPr>
                        <w:rFonts w:ascii="Calibri" w:hAnsi="Calibri"/>
                      </w:rPr>
                      <w:tab/>
                    </w:r>
                    <w:r w:rsidR="009A5A1F">
                      <w:rPr>
                        <w:rFonts w:ascii="Calibri" w:hAnsi="Calibri"/>
                        <w:color w:val="1F497D"/>
                        <w:sz w:val="17"/>
                        <w:szCs w:val="16"/>
                      </w:rPr>
                      <w:t>1 Fen Court</w:t>
                    </w:r>
                  </w:p>
                  <w:p w14:paraId="0DAC7037"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London EC3</w:t>
                    </w:r>
                    <w:r w:rsidR="009A5A1F">
                      <w:rPr>
                        <w:rFonts w:ascii="Calibri" w:hAnsi="Calibri"/>
                        <w:color w:val="1F497D"/>
                        <w:sz w:val="17"/>
                        <w:szCs w:val="16"/>
                      </w:rPr>
                      <w:t>M 5BN</w:t>
                    </w:r>
                  </w:p>
                  <w:p w14:paraId="2B599804" w14:textId="77777777" w:rsidR="004A4890" w:rsidRPr="004A4890" w:rsidRDefault="004A4890" w:rsidP="004A4890">
                    <w:pPr>
                      <w:tabs>
                        <w:tab w:val="right" w:pos="3060"/>
                        <w:tab w:val="left" w:pos="3420"/>
                      </w:tabs>
                      <w:spacing w:after="0" w:line="240" w:lineRule="auto"/>
                      <w:rPr>
                        <w:rFonts w:ascii="Calibri" w:hAnsi="Calibri"/>
                        <w:color w:val="1F497D"/>
                        <w:sz w:val="17"/>
                        <w:szCs w:val="16"/>
                      </w:rPr>
                    </w:pPr>
                  </w:p>
                  <w:p w14:paraId="2729A779"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rPr>
                      <w:tab/>
                    </w:r>
                    <w:r>
                      <w:rPr>
                        <w:rFonts w:ascii="Calibri" w:hAnsi="Calibri"/>
                      </w:rPr>
                      <w:tab/>
                    </w:r>
                    <w:r w:rsidRPr="00436102">
                      <w:rPr>
                        <w:rFonts w:ascii="Calibri" w:hAnsi="Calibri"/>
                        <w:color w:val="1F497D"/>
                        <w:sz w:val="17"/>
                        <w:szCs w:val="16"/>
                      </w:rPr>
                      <w:t xml:space="preserve">T  </w:t>
                    </w:r>
                    <w:r>
                      <w:rPr>
                        <w:rFonts w:ascii="Calibri" w:hAnsi="Calibri"/>
                        <w:color w:val="1F497D"/>
                        <w:sz w:val="17"/>
                        <w:szCs w:val="16"/>
                      </w:rPr>
                      <w:t>+44 (0)20 7090 1700</w:t>
                    </w:r>
                  </w:p>
                  <w:p w14:paraId="040A9484"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F  +44 (0)20 7090 1701</w:t>
                    </w:r>
                  </w:p>
                  <w:p w14:paraId="24F05157"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newlinegroup.com</w:t>
                    </w:r>
                  </w:p>
                  <w:p w14:paraId="326D31BA" w14:textId="77777777" w:rsidR="004A4890" w:rsidRDefault="004A4890" w:rsidP="004A4890">
                    <w:pPr>
                      <w:tabs>
                        <w:tab w:val="right" w:pos="3060"/>
                        <w:tab w:val="left" w:pos="3420"/>
                      </w:tabs>
                      <w:spacing w:after="0" w:line="240" w:lineRule="auto"/>
                      <w:rPr>
                        <w:rFonts w:ascii="Calibri" w:hAnsi="Calibri"/>
                        <w:color w:val="1F497D"/>
                        <w:sz w:val="17"/>
                        <w:szCs w:val="16"/>
                      </w:rPr>
                    </w:pPr>
                  </w:p>
                  <w:p w14:paraId="22196C1D" w14:textId="77777777" w:rsidR="004A4890" w:rsidRPr="003A310E" w:rsidRDefault="004A4890" w:rsidP="003A310E">
                    <w:pPr>
                      <w:tabs>
                        <w:tab w:val="right" w:pos="3060"/>
                        <w:tab w:val="left" w:pos="3420"/>
                      </w:tabs>
                      <w:spacing w:after="0" w:line="240" w:lineRule="auto"/>
                      <w:rPr>
                        <w:rFonts w:ascii="Calibri" w:hAnsi="Calibri"/>
                        <w:color w:val="1F497D"/>
                        <w:sz w:val="17"/>
                        <w:szCs w:val="16"/>
                      </w:rPr>
                    </w:pPr>
                    <w:r>
                      <w:rPr>
                        <w:rFonts w:ascii="Calibri" w:hAnsi="Calibri"/>
                      </w:rPr>
                      <w:tab/>
                    </w:r>
                    <w:r w:rsidRPr="00436102">
                      <w:rPr>
                        <w:rFonts w:ascii="Calibri" w:hAnsi="Calibri"/>
                        <w:color w:val="1F497D"/>
                        <w:sz w:val="17"/>
                        <w:szCs w:val="16"/>
                      </w:rPr>
                      <w:t>A</w:t>
                    </w:r>
                    <w:r>
                      <w:rPr>
                        <w:rFonts w:ascii="Calibri" w:hAnsi="Calibri"/>
                        <w:color w:val="1F497D"/>
                        <w:sz w:val="17"/>
                        <w:szCs w:val="16"/>
                      </w:rPr>
                      <w:t>n Odyssey Group</w:t>
                    </w:r>
                    <w:r>
                      <w:rPr>
                        <w:rFonts w:ascii="Calibri" w:hAnsi="Calibri"/>
                        <w:color w:val="1F497D"/>
                        <w:sz w:val="17"/>
                        <w:szCs w:val="16"/>
                      </w:rPr>
                      <w:tab/>
                      <w:t>Fairfax Company</w:t>
                    </w:r>
                  </w:p>
                </w:txbxContent>
              </v:textbox>
              <w10:wrap anchorx="page"/>
            </v:shape>
          </w:pict>
        </mc:Fallback>
      </mc:AlternateContent>
    </w:r>
    <w:r>
      <w:rPr>
        <w:lang w:val="en-US"/>
      </w:rPr>
      <w:drawing>
        <wp:anchor distT="0" distB="0" distL="114300" distR="114300" simplePos="0" relativeHeight="251658240" behindDoc="1" locked="0" layoutInCell="1" allowOverlap="1" wp14:anchorId="31FE6E42" wp14:editId="08D8A402">
          <wp:simplePos x="0" y="0"/>
          <wp:positionH relativeFrom="column">
            <wp:posOffset>-578427</wp:posOffset>
          </wp:positionH>
          <wp:positionV relativeFrom="paragraph">
            <wp:posOffset>5080</wp:posOffset>
          </wp:positionV>
          <wp:extent cx="2337435" cy="544195"/>
          <wp:effectExtent l="0" t="0" r="5715" b="8255"/>
          <wp:wrapTight wrapText="bothSides">
            <wp:wrapPolygon edited="0">
              <wp:start x="0" y="0"/>
              <wp:lineTo x="0" y="21172"/>
              <wp:lineTo x="21477" y="21172"/>
              <wp:lineTo x="21477" y="0"/>
              <wp:lineTo x="0" y="0"/>
            </wp:wrapPolygon>
          </wp:wrapTight>
          <wp:docPr id="14" name="Picture 1" descr="H-NLgrou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Lgroup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7435" cy="5441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74D38DA" w14:textId="77777777" w:rsidR="004A4890" w:rsidRDefault="004A4890">
    <w:pPr>
      <w:pStyle w:val="Header"/>
    </w:pPr>
  </w:p>
  <w:p w14:paraId="288AC2F6" w14:textId="77777777" w:rsidR="004A4890" w:rsidRDefault="004A4890">
    <w:pPr>
      <w:pStyle w:val="Header"/>
    </w:pPr>
  </w:p>
  <w:p w14:paraId="6E6620F2" w14:textId="77777777" w:rsidR="004A4890" w:rsidRDefault="004A4890">
    <w:pPr>
      <w:pStyle w:val="Header"/>
    </w:pPr>
  </w:p>
  <w:p w14:paraId="5F0ACBFD" w14:textId="77777777" w:rsidR="004A4890" w:rsidRDefault="004A4890">
    <w:pPr>
      <w:pStyle w:val="Header"/>
    </w:pPr>
  </w:p>
  <w:p w14:paraId="3C408E4A" w14:textId="77777777" w:rsidR="004A4890" w:rsidRDefault="004A4890">
    <w:pPr>
      <w:pStyle w:val="Header"/>
    </w:pPr>
  </w:p>
  <w:p w14:paraId="139F7D82" w14:textId="77777777" w:rsidR="004A4890" w:rsidRDefault="004A4890">
    <w:pPr>
      <w:pStyle w:val="Header"/>
    </w:pPr>
  </w:p>
  <w:p w14:paraId="689EA8C9" w14:textId="77777777" w:rsidR="004A4890" w:rsidRDefault="004A4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D1BEF"/>
    <w:multiLevelType w:val="hybridMultilevel"/>
    <w:tmpl w:val="0D8C25CE"/>
    <w:lvl w:ilvl="0" w:tplc="A274CD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C6348E"/>
    <w:multiLevelType w:val="hybridMultilevel"/>
    <w:tmpl w:val="E356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E3186"/>
    <w:multiLevelType w:val="hybridMultilevel"/>
    <w:tmpl w:val="62E4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7679065">
    <w:abstractNumId w:val="1"/>
  </w:num>
  <w:num w:numId="2" w16cid:durableId="1900969677">
    <w:abstractNumId w:val="2"/>
  </w:num>
  <w:num w:numId="3" w16cid:durableId="891038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NCs0xTOunYZGyua62TQsn7PgTpipILADHy+xbkjRzcAJOV/v0BYD77dNBvJ5Ax1lwgbiF2GdCUZ1Pc9hEeGZKA==" w:salt="GPjjZ1k2vTS1EARvc54iCA=="/>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890"/>
    <w:rsid w:val="00100537"/>
    <w:rsid w:val="00210D7F"/>
    <w:rsid w:val="002A7C8B"/>
    <w:rsid w:val="002B5A95"/>
    <w:rsid w:val="00376D31"/>
    <w:rsid w:val="003A310E"/>
    <w:rsid w:val="003D431E"/>
    <w:rsid w:val="004A4890"/>
    <w:rsid w:val="004E4180"/>
    <w:rsid w:val="00517D8D"/>
    <w:rsid w:val="00627B0F"/>
    <w:rsid w:val="00676AA1"/>
    <w:rsid w:val="006C74E0"/>
    <w:rsid w:val="006E73CC"/>
    <w:rsid w:val="00761815"/>
    <w:rsid w:val="00767CF1"/>
    <w:rsid w:val="009A5A1F"/>
    <w:rsid w:val="009A6D8D"/>
    <w:rsid w:val="009D4553"/>
    <w:rsid w:val="00A3452C"/>
    <w:rsid w:val="00A665B8"/>
    <w:rsid w:val="00AA3AD6"/>
    <w:rsid w:val="00AC35C4"/>
    <w:rsid w:val="00B20F21"/>
    <w:rsid w:val="00B37175"/>
    <w:rsid w:val="00B80CB6"/>
    <w:rsid w:val="00BF4093"/>
    <w:rsid w:val="00C15286"/>
    <w:rsid w:val="00CB27E9"/>
    <w:rsid w:val="00CD0554"/>
    <w:rsid w:val="00D14915"/>
    <w:rsid w:val="00D218D8"/>
    <w:rsid w:val="00D26069"/>
    <w:rsid w:val="00DB56B2"/>
    <w:rsid w:val="00E43CBD"/>
    <w:rsid w:val="00E81191"/>
    <w:rsid w:val="00EF4EAA"/>
    <w:rsid w:val="00F0589B"/>
    <w:rsid w:val="00F54126"/>
    <w:rsid w:val="00F54DB1"/>
    <w:rsid w:val="00F90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18762F5"/>
  <w15:chartTrackingRefBased/>
  <w15:docId w15:val="{FEB2BA6D-2FC3-4AB0-8C9C-1632D0E2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B0F"/>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890"/>
  </w:style>
  <w:style w:type="paragraph" w:styleId="Footer">
    <w:name w:val="footer"/>
    <w:basedOn w:val="Normal"/>
    <w:link w:val="FooterChar"/>
    <w:uiPriority w:val="99"/>
    <w:unhideWhenUsed/>
    <w:rsid w:val="004A4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890"/>
  </w:style>
  <w:style w:type="paragraph" w:styleId="ListParagraph">
    <w:name w:val="List Paragraph"/>
    <w:basedOn w:val="Normal"/>
    <w:uiPriority w:val="34"/>
    <w:qFormat/>
    <w:rsid w:val="00CD0554"/>
    <w:pPr>
      <w:ind w:left="720"/>
      <w:contextualSpacing/>
    </w:pPr>
  </w:style>
  <w:style w:type="character" w:styleId="Hyperlink">
    <w:name w:val="Hyperlink"/>
    <w:basedOn w:val="DefaultParagraphFont"/>
    <w:uiPriority w:val="99"/>
    <w:unhideWhenUsed/>
    <w:rsid w:val="00E43CBD"/>
    <w:rPr>
      <w:color w:val="0563C1" w:themeColor="hyperlink"/>
      <w:u w:val="single"/>
    </w:rPr>
  </w:style>
  <w:style w:type="table" w:styleId="TableGrid">
    <w:name w:val="Table Grid"/>
    <w:basedOn w:val="TableNormal"/>
    <w:uiPriority w:val="39"/>
    <w:rsid w:val="00627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mplaintsOfficer@NewlineGroup.com" TargetMode="External"/><Relationship Id="rId4" Type="http://schemas.openxmlformats.org/officeDocument/2006/relationships/webSettings" Target="webSettings.xml"/><Relationship Id="rId9" Type="http://schemas.openxmlformats.org/officeDocument/2006/relationships/hyperlink" Target="mailto:londoncompliance@newline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Odyssey Reinsurance Company</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Strange, Sarah (Stamford)</dc:creator>
  <cp:keywords/>
  <dc:description/>
  <cp:lastModifiedBy>Adelekan, Adesola (London)</cp:lastModifiedBy>
  <cp:revision>5</cp:revision>
  <cp:lastPrinted>2023-09-11T08:49:00Z</cp:lastPrinted>
  <dcterms:created xsi:type="dcterms:W3CDTF">2023-08-23T14:56:00Z</dcterms:created>
  <dcterms:modified xsi:type="dcterms:W3CDTF">2024-07-29T11:15:00Z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bc8427-68c8-4afd-9ca6-42e18b19dd7d_Enabled">
    <vt:lpwstr>true</vt:lpwstr>
  </property>
  <property fmtid="{D5CDD505-2E9C-101B-9397-08002B2CF9AE}" pid="3" name="MSIP_Label_6cbc8427-68c8-4afd-9ca6-42e18b19dd7d_SetDate">
    <vt:lpwstr>2024-07-29T11:15:10Z</vt:lpwstr>
  </property>
  <property fmtid="{D5CDD505-2E9C-101B-9397-08002B2CF9AE}" pid="4" name="MSIP_Label_6cbc8427-68c8-4afd-9ca6-42e18b19dd7d_Method">
    <vt:lpwstr>Standard</vt:lpwstr>
  </property>
  <property fmtid="{D5CDD505-2E9C-101B-9397-08002B2CF9AE}" pid="5" name="MSIP_Label_6cbc8427-68c8-4afd-9ca6-42e18b19dd7d_Name">
    <vt:lpwstr>InternalOdysseyGroup</vt:lpwstr>
  </property>
  <property fmtid="{D5CDD505-2E9C-101B-9397-08002B2CF9AE}" pid="6" name="MSIP_Label_6cbc8427-68c8-4afd-9ca6-42e18b19dd7d_SiteId">
    <vt:lpwstr>885e124e-4dc7-41ed-a268-3e401a62cead</vt:lpwstr>
  </property>
  <property fmtid="{D5CDD505-2E9C-101B-9397-08002B2CF9AE}" pid="7" name="MSIP_Label_6cbc8427-68c8-4afd-9ca6-42e18b19dd7d_ActionId">
    <vt:lpwstr>6e21d0d7-01fc-4d1f-94ba-886a72e6e9a9</vt:lpwstr>
  </property>
  <property fmtid="{D5CDD505-2E9C-101B-9397-08002B2CF9AE}" pid="8" name="MSIP_Label_6cbc8427-68c8-4afd-9ca6-42e18b19dd7d_ContentBits">
    <vt:lpwstr>0</vt:lpwstr>
  </property>
</Properties>
</file>